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TA Chapter Heading"/>
        <w:rPr>
          <w:lang w:val="en-US"/>
        </w:rPr>
      </w:pPr>
      <w:r>
        <w:rPr>
          <w:rtl w:val="0"/>
          <w:lang w:val="en-US"/>
        </w:rPr>
        <w:t xml:space="preserve"> Changing Facilities  policy</w:t>
      </w:r>
    </w:p>
    <w:p>
      <w:pPr>
        <w:pStyle w:val="LTA Sub-heading 1"/>
        <w:rPr>
          <w:lang w:val="en-US"/>
        </w:rPr>
      </w:pPr>
      <w:r>
        <w:rPr>
          <w:rtl w:val="0"/>
          <w:lang w:val="en-US"/>
        </w:rPr>
        <w:t xml:space="preserve"> Policy on the use of changing rooms</w:t>
      </w:r>
    </w:p>
    <w:p>
      <w:pPr>
        <w:pStyle w:val="LTA Sub-heading 1"/>
      </w:pPr>
    </w:p>
    <w:p>
      <w:pPr>
        <w:pStyle w:val="Body A"/>
      </w:pPr>
      <w:r>
        <w:rPr>
          <w:rtl w:val="0"/>
          <w:lang w:val="en-US"/>
        </w:rPr>
        <w:t xml:space="preserve">Campbeltown Lawn Tennis Club strives to ensure that all children (anyone under 18) are safeguarded from abuse and have an enjoyable tennis experience. </w:t>
      </w:r>
    </w:p>
    <w:p>
      <w:pPr>
        <w:pStyle w:val="Body A"/>
      </w:pPr>
    </w:p>
    <w:p>
      <w:pPr>
        <w:pStyle w:val="paragraph"/>
        <w:spacing w:before="0" w:after="0"/>
        <w:jc w:val="both"/>
        <w:rPr>
          <w:rFonts w:ascii="Segoe UI" w:cs="Segoe UI" w:hAnsi="Segoe UI" w:eastAsia="Segoe UI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This policy applies to all staff, coaches, court supervisors, volunteers, players, parents/carers and any other individuals associated with Campbeltown Lawn Tennis Club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Body A"/>
      </w:pPr>
    </w:p>
    <w:p>
      <w:pPr>
        <w:pStyle w:val="Body A"/>
      </w:pPr>
      <w:r>
        <w:rPr>
          <w:rtl w:val="0"/>
          <w:lang w:val="en-US"/>
        </w:rPr>
        <w:t>This document sets out the Campbeltown Lawn Tennis Club policy for the acceptable use of our changing rooms.</w:t>
      </w:r>
    </w:p>
    <w:p>
      <w:pPr>
        <w:pStyle w:val="Body A"/>
      </w:pP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Groups of children will have sole use of changing rooms. This reduces any risks and potential vulnerability associated with mixing adults and children when changing.</w:t>
      </w:r>
    </w:p>
    <w:p>
      <w:pPr>
        <w:pStyle w:val="Body A"/>
        <w:jc w:val="both"/>
      </w:pP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If adults and children need to share our changing rooms, they will do so at different times.</w:t>
      </w:r>
    </w:p>
    <w:p>
      <w:pPr>
        <w:pStyle w:val="Body A"/>
        <w:jc w:val="both"/>
      </w:pP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 xml:space="preserve">Where it is unavoidable that changing rooms are used by both adults and children at the same time, there will be access to separate changing and toilet areas.  </w:t>
      </w:r>
    </w:p>
    <w:p>
      <w:pPr>
        <w:pStyle w:val="Body A"/>
        <w:jc w:val="both"/>
      </w:pP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Under no circumstances will adult staff, coaches or volunteers change at the same time as children using the changing rooms.</w:t>
      </w:r>
    </w:p>
    <w:p>
      <w:pPr>
        <w:pStyle w:val="Body A"/>
        <w:jc w:val="both"/>
      </w:pP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Mixed gender groups of children will have access to separate changing rooms,  or use the same changing room but at different times.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If we are made aware that a child or adult self-identifies as a gender that differs from the gender they were assigned at birth, we will work with them and their parents/carers (where it relates to a child) to make reasonable adjustments to changing arrangements to suit their needs (</w:t>
      </w:r>
      <w:r>
        <w:rPr>
          <w:i w:val="1"/>
          <w:iCs w:val="1"/>
          <w:sz w:val="20"/>
          <w:szCs w:val="20"/>
          <w:rtl w:val="0"/>
          <w:lang w:val="en-US"/>
        </w:rPr>
        <w:t xml:space="preserve">n.b. for more information on this please go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"https://thecpsu.org.uk/help-advice/topics/lgbt-young-people-and-sport/"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https://thecpsu.org.uk/help-advice/topics/lgbt-young-people-and-sport/</w:t>
      </w:r>
      <w:r>
        <w:rPr/>
        <w:fldChar w:fldCharType="end" w:fldLock="0"/>
      </w:r>
      <w:r>
        <w:rPr>
          <w:rStyle w:val="None"/>
          <w:rtl w:val="0"/>
          <w:lang w:val="en-US"/>
        </w:rPr>
        <w:t>)</w:t>
      </w:r>
    </w:p>
    <w:p>
      <w:pPr>
        <w:pStyle w:val="Body A"/>
        <w:jc w:val="both"/>
      </w:pP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Style w:val="None"/>
          <w:rtl w:val="0"/>
          <w:lang w:val="en-US"/>
        </w:rPr>
        <w:t>Mobile phones and other electronic devices must not be used in changing rooms.</w:t>
      </w:r>
    </w:p>
    <w:p>
      <w:pPr>
        <w:pStyle w:val="Body A"/>
        <w:jc w:val="both"/>
      </w:pP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Style w:val="None"/>
          <w:rtl w:val="0"/>
          <w:lang w:val="en-US"/>
        </w:rPr>
        <w:t>For younger groups of children, a DBS checked member of staff or volunteer will wait outside the changing rooms to allow children to call for assistance if required.</w:t>
      </w:r>
    </w:p>
    <w:p>
      <w:pPr>
        <w:pStyle w:val="Body A"/>
        <w:jc w:val="both"/>
      </w:pPr>
    </w:p>
    <w:p>
      <w:pPr>
        <w:pStyle w:val="List Paragraph"/>
        <w:numPr>
          <w:ilvl w:val="0"/>
          <w:numId w:val="2"/>
        </w:numPr>
        <w:jc w:val="both"/>
        <w:rPr>
          <w:lang w:val="en-US"/>
        </w:rPr>
      </w:pPr>
      <w:r>
        <w:rPr>
          <w:rStyle w:val="None"/>
          <w:rtl w:val="0"/>
          <w:lang w:val="en-US"/>
        </w:rPr>
        <w:t>Where no changing facilities are available children, parents and travelling teams/players will be made aware prior to the game and advised to make alternative arrangements and to take appropriate additional clothing e.g. tracksuits etc.</w:t>
      </w:r>
    </w:p>
    <w:sectPr>
      <w:headerReference w:type="default" r:id="rId4"/>
      <w:footerReference w:type="default" r:id="rId5"/>
      <w:pgSz w:w="11900" w:h="16840" w:orient="portrait"/>
      <w:pgMar w:top="680" w:right="1134" w:bottom="1474" w:left="1134" w:header="454" w:footer="184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Impact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 Ref."/>
      <w:ind w:left="993" w:firstLine="3827"/>
      <w:jc w:val="right"/>
    </w:pPr>
    <w:r>
      <w:rPr>
        <w:outline w:val="0"/>
        <w:color w:val="185292"/>
        <w:u w:color="185292"/>
        <w:rtl w:val="0"/>
        <w14:textFill>
          <w14:solidFill>
            <w14:srgbClr w14:val="185292"/>
          </w14:solidFill>
        </w14:textFill>
      </w:rPr>
      <w:fldChar w:fldCharType="begin" w:fldLock="0"/>
    </w:r>
    <w:r>
      <w:rPr>
        <w:outline w:val="0"/>
        <w:color w:val="185292"/>
        <w:u w:color="185292"/>
        <w:rtl w:val="0"/>
        <w14:textFill>
          <w14:solidFill>
            <w14:srgbClr w14:val="185292"/>
          </w14:solidFill>
        </w14:textFill>
      </w:rPr>
      <w:instrText xml:space="preserve"> PAGE </w:instrText>
    </w:r>
    <w:r>
      <w:rPr>
        <w:outline w:val="0"/>
        <w:color w:val="185292"/>
        <w:u w:color="185292"/>
        <w:rtl w:val="0"/>
        <w14:textFill>
          <w14:solidFill>
            <w14:srgbClr w14:val="185292"/>
          </w14:solidFill>
        </w14:textFill>
      </w:rPr>
      <w:fldChar w:fldCharType="separate" w:fldLock="0"/>
    </w:r>
    <w:r>
      <w:rPr>
        <w:outline w:val="0"/>
        <w:color w:val="185292"/>
        <w:u w:color="185292"/>
        <w:rtl w:val="0"/>
        <w14:textFill>
          <w14:solidFill>
            <w14:srgbClr w14:val="185292"/>
          </w14:solidFill>
        </w14:textFill>
      </w:rPr>
    </w:r>
    <w:r>
      <w:rPr>
        <w:outline w:val="0"/>
        <w:color w:val="185292"/>
        <w:u w:color="185292"/>
        <w:rtl w:val="0"/>
        <w14:textFill>
          <w14:solidFill>
            <w14:srgbClr w14:val="185292"/>
          </w14:solidFill>
        </w14:textFill>
      </w:rPr>
      <w:fldChar w:fldCharType="end" w:fldLock="0"/>
    </w:r>
    <w:r>
      <w:rPr>
        <w:outline w:val="0"/>
        <w:color w:val="185292"/>
        <w:u w:color="185292"/>
        <w:rtl w:val="0"/>
        <w:lang w:val="en-US"/>
        <w14:textFill>
          <w14:solidFill>
            <w14:srgbClr w14:val="185292"/>
          </w14:solidFill>
        </w14:textFill>
      </w:rPr>
      <w:t xml:space="preserve"> / Version 1.1 January 2023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 A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-21583</wp:posOffset>
          </wp:positionH>
          <wp:positionV relativeFrom="page">
            <wp:posOffset>9065260</wp:posOffset>
          </wp:positionV>
          <wp:extent cx="7581895" cy="1543894"/>
          <wp:effectExtent l="0" t="0" r="0" b="0"/>
          <wp:wrapNone/>
          <wp:docPr id="1073741825" name="officeArt object" descr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2" descr="Picture 1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895" cy="15438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 Ref.">
    <w:name w:val="Footer Ref."/>
    <w:next w:val="Footer Ref.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0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3591"/>
      <w:spacing w:val="0"/>
      <w:kern w:val="0"/>
      <w:position w:val="0"/>
      <w:sz w:val="14"/>
      <w:szCs w:val="14"/>
      <w:u w:val="none" w:color="003591"/>
      <w:shd w:val="nil" w:color="auto" w:fill="auto"/>
      <w:vertAlign w:val="baseline"/>
      <w:lang w:val="en-US"/>
      <w14:textFill>
        <w14:solidFill>
          <w14:srgbClr w14:val="003591"/>
        </w14:solidFill>
      </w14:textFill>
    </w:rPr>
  </w:style>
  <w:style w:type="paragraph" w:styleId="LTA Chapter Heading">
    <w:name w:val="LTA Chapter Heading"/>
    <w:next w:val="LTA Chapter 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560" w:line="204" w:lineRule="auto"/>
      <w:ind w:left="0" w:right="0" w:firstLine="0"/>
      <w:jc w:val="left"/>
      <w:outlineLvl w:val="9"/>
    </w:pPr>
    <w:rPr>
      <w:rFonts w:ascii="Impact" w:cs="Arial Unicode MS" w:hAnsi="Impact" w:eastAsia="Arial Unicode MS"/>
      <w:b w:val="0"/>
      <w:bCs w:val="0"/>
      <w:i w:val="0"/>
      <w:iCs w:val="0"/>
      <w:caps w:val="1"/>
      <w:strike w:val="0"/>
      <w:dstrike w:val="0"/>
      <w:outline w:val="0"/>
      <w:color w:val="16316f"/>
      <w:spacing w:val="0"/>
      <w:kern w:val="0"/>
      <w:position w:val="0"/>
      <w:sz w:val="36"/>
      <w:szCs w:val="36"/>
      <w:u w:val="none" w:color="16316f"/>
      <w:shd w:val="nil" w:color="auto" w:fill="auto"/>
      <w:vertAlign w:val="baseline"/>
      <w:lang w:val="en-US"/>
      <w14:textFill>
        <w14:solidFill>
          <w14:srgbClr w14:val="16316F"/>
        </w14:solidFill>
      </w14:textFill>
    </w:rPr>
  </w:style>
  <w:style w:type="paragraph" w:styleId="LTA Sub-heading 1">
    <w:name w:val="LTA Sub-heading 1"/>
    <w:next w:val="LTA Sub-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0" w:after="0" w:line="204" w:lineRule="auto"/>
      <w:ind w:left="0" w:right="0" w:firstLine="0"/>
      <w:jc w:val="left"/>
      <w:outlineLvl w:val="9"/>
    </w:pPr>
    <w:rPr>
      <w:rFonts w:ascii="Impact" w:cs="Arial Unicode MS" w:hAnsi="Impact" w:eastAsia="Arial Unicode MS"/>
      <w:b w:val="0"/>
      <w:bCs w:val="0"/>
      <w:i w:val="0"/>
      <w:iCs w:val="0"/>
      <w:caps w:val="1"/>
      <w:strike w:val="0"/>
      <w:dstrike w:val="0"/>
      <w:outline w:val="0"/>
      <w:color w:val="1a7bc0"/>
      <w:spacing w:val="0"/>
      <w:kern w:val="0"/>
      <w:position w:val="0"/>
      <w:sz w:val="28"/>
      <w:szCs w:val="28"/>
      <w:u w:val="none" w:color="1a7bc0"/>
      <w:shd w:val="nil" w:color="auto" w:fill="auto"/>
      <w:vertAlign w:val="baseline"/>
      <w:lang w:val="it-IT"/>
      <w14:textFill>
        <w14:solidFill>
          <w14:srgbClr w14:val="1A7BC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i w:val="1"/>
      <w:iCs w:val="1"/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